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left"/>
      </w:pPr>
      <w:r>
        <w:rPr>
          <w:b/>
        </w:rPr>
        <w:t>Client-to-Party-Plan — One-Page Workflow Map</w:t>
      </w:r>
    </w:p>
    <w:p>
      <w:pPr>
        <w:spacing w:after="40"/>
      </w:pPr>
      <w:r>
        <w:t>Use this workflow manually or with AI</w:t>
      </w:r>
    </w:p>
    <w:p>
      <w:pPr>
        <w:pStyle w:val="Callout"/>
        <w:ind w:left="216"/>
      </w:pPr>
      <w:r>
        <w:t>Client intake arrives -&gt; organize and label it -&gt; build a source-aware planning brief -&gt; planner reviews it -&gt; save the approved internal brief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272"/>
        <w:gridCol w:w="7272"/>
      </w:tblGrid>
      <w:tr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  <w:shd w:fill="F6F8F9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1. REGISTER SOURCES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Label each source, who supplied it, sequence/date, role, and caveat.</w:t>
            </w:r>
          </w:p>
        </w:tc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  <w:shd w:fill="F6F8F9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2. EXTRACT EXPLICIT INFO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Pull only what sources actually say. Do not guess.</w:t>
            </w:r>
          </w:p>
        </w:tc>
      </w:tr>
      <w:tr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3. LABEL STATE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STATED / TENTATIVE / MISSING / CONFLICT / AMBIGUOUS / INTERPRETATION / PLANNER DECISION</w:t>
            </w:r>
          </w:p>
        </w:tc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4. RECONCILE + VERIFY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Preserve corrections/conflicts and add verification status when it matters.</w:t>
            </w:r>
          </w:p>
        </w:tc>
      </w:tr>
      <w:tr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  <w:shd w:fill="F6F8F9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5. CHECK COMPLETENESS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Compare the packet with your configured required categories.</w:t>
            </w:r>
          </w:p>
        </w:tc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  <w:shd w:fill="F6F8F9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6. BUDGET SNAPSHOT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Keep stated, quoted, committed, working, unpriced, and uncertain amounts distinct.</w:t>
            </w:r>
          </w:p>
        </w:tc>
      </w:tr>
      <w:tr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7. DESIGN DIRECTION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Separate client language, reference observations, interpretation, and unresolved choices.</w:t>
            </w:r>
          </w:p>
        </w:tc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8. LOGISTICS SNAPSHOT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Organize venue, access, timing, guests, vendors, constraints, and dependencies.</w:t>
            </w:r>
          </w:p>
        </w:tc>
      </w:tr>
      <w:tr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  <w:shd w:fill="F6F8F9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9. ISSUES LIST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Show missing information, conflicts, ambiguities, source references, and blocker status.</w:t>
            </w:r>
          </w:p>
        </w:tc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  <w:shd w:fill="F6F8F9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10. FOLLOW-UP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Prioritize the smallest useful question set. Draft only; do not send automatically.</w:t>
            </w:r>
          </w:p>
        </w:tc>
      </w:tr>
      <w:tr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11. BUILD BRIEF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Create the fifteen-section Client-to-Party-Plan Brief.</w:t>
            </w:r>
          </w:p>
        </w:tc>
        <w:tc>
          <w:tcPr>
            <w:tcW w:type="dxa" w:w="7272"/>
            <w:tcMar>
              <w:top w:w="75" w:type="dxa"/>
              <w:start w:w="85" w:type="dxa"/>
              <w:bottom w:w="75" w:type="dxa"/>
              <w:end w:w="85" w:type="dxa"/>
            </w:tcMar>
            <w:vAlign w:val="top"/>
          </w:tcPr>
          <w:p>
            <w:pPr>
              <w:spacing w:after="20"/>
            </w:pPr>
            <w:r>
              <w:rPr>
                <w:b/>
                <w:color w:val="17364D"/>
                <w:sz w:val="18"/>
              </w:rPr>
              <w:t>12. PLANNER REVIEW GATE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Approve facts, verification, budget, scope, design interpretation, questions, and next step before external use.</w:t>
            </w:r>
          </w:p>
        </w:tc>
      </w:tr>
    </w:tbl>
    <w:p>
      <w:pPr>
        <w:spacing w:before="60" w:after="40"/>
      </w:pPr>
      <w:r>
        <w:rPr>
          <w:b/>
          <w:color w:val="2F6F73"/>
          <w:sz w:val="17"/>
        </w:rPr>
        <w:t xml:space="preserve">Information state is not verification status. </w:t>
      </w:r>
      <w:r>
        <w:rPr>
          <w:sz w:val="17"/>
        </w:rPr>
        <w:t>STATED means source-supported and uncontested, not independently verified.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8"/>
        <w:gridCol w:w="4848"/>
        <w:gridCol w:w="4848"/>
      </w:tblGrid>
      <w:tr>
        <w:tc>
          <w:tcPr>
            <w:tcW w:type="dxa" w:w="4848"/>
            <w:shd w:fill="EAF1F3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b/>
                <w:color w:val="2F6F73"/>
                <w:sz w:val="16"/>
              </w:rPr>
              <w:t>INFORMATION STATES</w:t>
            </w:r>
          </w:p>
          <w:p>
            <w:pPr>
              <w:spacing w:after="0" w:line="240" w:lineRule="auto"/>
            </w:pPr>
            <w:r>
              <w:rPr>
                <w:sz w:val="15"/>
              </w:rPr>
              <w:t>STATED | TENTATIVE | MISSING | CONFLICT | AMBIGUOUS | INTERPRETATION | PLANNER DECISION</w:t>
            </w:r>
          </w:p>
        </w:tc>
        <w:tc>
          <w:tcPr>
            <w:tcW w:type="dxa" w:w="4848"/>
            <w:shd w:fill="EAF1F3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b/>
                <w:color w:val="2F6F73"/>
                <w:sz w:val="16"/>
              </w:rPr>
              <w:t>VERIFICATION STATUS</w:t>
            </w:r>
          </w:p>
          <w:p>
            <w:pPr>
              <w:spacing w:after="0" w:line="240" w:lineRule="auto"/>
            </w:pPr>
            <w:r>
              <w:rPr>
                <w:sz w:val="15"/>
              </w:rPr>
              <w:t>CLIENT-REPORTED | DOCUMENT-SUPPORTED | PLANNER-VERIFIED | NOT VERIFIED / UNKNOWN</w:t>
            </w:r>
          </w:p>
        </w:tc>
        <w:tc>
          <w:tcPr>
            <w:tcW w:type="dxa" w:w="4848"/>
            <w:shd w:fill="EAF1F3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b/>
                <w:color w:val="2F6F73"/>
                <w:sz w:val="16"/>
              </w:rPr>
              <w:t>HUMAN CONTROL</w:t>
            </w:r>
          </w:p>
          <w:p>
            <w:pPr>
              <w:spacing w:after="0" w:line="240" w:lineRule="auto"/>
            </w:pPr>
            <w:r>
              <w:rPr>
                <w:sz w:val="15"/>
              </w:rPr>
              <w:t>AI organizes and drafts. Planner decides money, scope, vendors, contracts, communication, commitments, and external actions.</w:t>
            </w:r>
          </w:p>
        </w:tc>
      </w:tr>
    </w:tbl>
    <w:p>
      <w:pPr>
        <w:spacing w:before="40" w:after="0"/>
        <w:jc w:val="center"/>
      </w:pPr>
      <w:r>
        <w:rPr>
          <w:b/>
          <w:color w:val="17364D"/>
          <w:sz w:val="17"/>
        </w:rPr>
        <w:t>The Skill is the workflow. The software is only the container. AI is an optional accelerator, not a requirement.</w:t>
      </w:r>
    </w:p>
    <w:sectPr w:rsidR="00FC693F" w:rsidRPr="0006063C" w:rsidSect="00034616">
      <w:footerReference w:type="default" r:id="rId9"/>
      <w:headerReference w:type="default" r:id="rId10"/>
      <w:pgSz w:w="15840" w:h="12240" w:orient="landscape"/>
      <w:pgMar w:top="504" w:right="648" w:bottom="504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5B6570"/>
        <w:sz w:val="16"/>
      </w:rPr>
      <w:t xml:space="preserve">AI Skills for Real Business | Client-to-Party-Plan | Page </w:t>
    </w:r>
    <w:r>
      <w:rPr>
        <w:color w:val="5B6570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17364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2F6F73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17364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17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00" w:after="100"/>
    </w:pPr>
    <w:rPr>
      <w:rFonts w:ascii="Aptos" w:hAnsi="Aptos"/>
      <w:b/>
      <w:color w:val="2F6F73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